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Указ Президента РФ от 14 июня 2012 г. N 851</w:t>
      </w:r>
      <w:r w:rsidRPr="00380917">
        <w:rPr>
          <w:rFonts w:ascii="Times New Roman" w:eastAsia="Times New Roman" w:hAnsi="Times New Roman" w:cs="Times New Roman"/>
          <w:sz w:val="24"/>
          <w:szCs w:val="24"/>
          <w:lang w:eastAsia="ru-RU"/>
        </w:rPr>
        <w:b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 xml:space="preserve">В соответствии со </w:t>
      </w:r>
      <w:hyperlink r:id="rId4" w:anchor="/document/12145408/entry/5" w:history="1">
        <w:r w:rsidRPr="00380917">
          <w:rPr>
            <w:rFonts w:ascii="Times New Roman" w:eastAsia="Times New Roman" w:hAnsi="Times New Roman" w:cs="Times New Roman"/>
            <w:color w:val="0000FF"/>
            <w:sz w:val="24"/>
            <w:szCs w:val="24"/>
            <w:u w:val="single"/>
            <w:lang w:eastAsia="ru-RU"/>
          </w:rPr>
          <w:t>статьей 5</w:t>
        </w:r>
      </w:hyperlink>
      <w:r w:rsidRPr="00380917">
        <w:rPr>
          <w:rFonts w:ascii="Times New Roman" w:eastAsia="Times New Roman" w:hAnsi="Times New Roman" w:cs="Times New Roman"/>
          <w:sz w:val="24"/>
          <w:szCs w:val="24"/>
          <w:lang w:eastAsia="ru-RU"/>
        </w:rPr>
        <w:t xml:space="preserve"> Федерального закона "О противодействии терроризму" постановляю:</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 xml:space="preserve">1. Утвердить прилагаемый </w:t>
      </w:r>
      <w:hyperlink r:id="rId5" w:anchor="/document/70189916/entry/1000" w:history="1">
        <w:r w:rsidRPr="00380917">
          <w:rPr>
            <w:rFonts w:ascii="Times New Roman" w:eastAsia="Times New Roman" w:hAnsi="Times New Roman" w:cs="Times New Roman"/>
            <w:color w:val="0000FF"/>
            <w:sz w:val="24"/>
            <w:szCs w:val="24"/>
            <w:u w:val="single"/>
            <w:lang w:eastAsia="ru-RU"/>
          </w:rPr>
          <w:t>Порядок</w:t>
        </w:r>
      </w:hyperlink>
      <w:r w:rsidRPr="00380917">
        <w:rPr>
          <w:rFonts w:ascii="Times New Roman" w:eastAsia="Times New Roman" w:hAnsi="Times New Roman" w:cs="Times New Roman"/>
          <w:sz w:val="24"/>
          <w:szCs w:val="24"/>
          <w:lang w:eastAsia="ru-RU"/>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 xml:space="preserve">2. Настоящий Указ вступает в силу со дня его </w:t>
      </w:r>
      <w:hyperlink r:id="rId6" w:anchor="/document/70189917/entry/0" w:history="1">
        <w:r w:rsidRPr="00380917">
          <w:rPr>
            <w:rFonts w:ascii="Times New Roman" w:eastAsia="Times New Roman" w:hAnsi="Times New Roman" w:cs="Times New Roman"/>
            <w:color w:val="0000FF"/>
            <w:sz w:val="24"/>
            <w:szCs w:val="24"/>
            <w:u w:val="single"/>
            <w:lang w:eastAsia="ru-RU"/>
          </w:rPr>
          <w:t>официального опубликования</w:t>
        </w:r>
      </w:hyperlink>
      <w:r w:rsidRPr="00380917">
        <w:rPr>
          <w:rFonts w:ascii="Times New Roman" w:eastAsia="Times New Roman" w:hAnsi="Times New Roman" w:cs="Times New Roman"/>
          <w:sz w:val="24"/>
          <w:szCs w:val="24"/>
          <w:lang w:eastAsia="ru-RU"/>
        </w:rPr>
        <w:t>.</w:t>
      </w:r>
    </w:p>
    <w:tbl>
      <w:tblPr>
        <w:tblW w:w="5000" w:type="pct"/>
        <w:tblCellSpacing w:w="15" w:type="dxa"/>
        <w:tblCellMar>
          <w:top w:w="15" w:type="dxa"/>
          <w:left w:w="15" w:type="dxa"/>
          <w:bottom w:w="15" w:type="dxa"/>
          <w:right w:w="15" w:type="dxa"/>
        </w:tblCellMar>
        <w:tblLook w:val="04A0"/>
      </w:tblPr>
      <w:tblGrid>
        <w:gridCol w:w="6281"/>
        <w:gridCol w:w="3164"/>
      </w:tblGrid>
      <w:tr w:rsidR="00380917" w:rsidRPr="00380917" w:rsidTr="00380917">
        <w:trPr>
          <w:tblCellSpacing w:w="15" w:type="dxa"/>
        </w:trPr>
        <w:tc>
          <w:tcPr>
            <w:tcW w:w="3300" w:type="pct"/>
            <w:vAlign w:val="bottom"/>
            <w:hideMark/>
          </w:tcPr>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380917" w:rsidRPr="00380917" w:rsidRDefault="00380917" w:rsidP="0038091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В. Путин</w:t>
            </w:r>
          </w:p>
        </w:tc>
      </w:tr>
    </w:tbl>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 </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Москва, Кремль</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14 июня 2012 года N 851</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Порядок</w:t>
      </w:r>
      <w:r w:rsidRPr="00380917">
        <w:rPr>
          <w:rFonts w:ascii="Times New Roman" w:eastAsia="Times New Roman" w:hAnsi="Times New Roman" w:cs="Times New Roman"/>
          <w:sz w:val="24"/>
          <w:szCs w:val="24"/>
          <w:lang w:eastAsia="ru-RU"/>
        </w:rPr>
        <w:br/>
        <w:t>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sidRPr="00380917">
        <w:rPr>
          <w:rFonts w:ascii="Times New Roman" w:eastAsia="Times New Roman" w:hAnsi="Times New Roman" w:cs="Times New Roman"/>
          <w:sz w:val="24"/>
          <w:szCs w:val="24"/>
          <w:lang w:eastAsia="ru-RU"/>
        </w:rPr>
        <w:br/>
        <w:t xml:space="preserve">(утв. </w:t>
      </w:r>
      <w:hyperlink r:id="rId7" w:anchor="/document/70189916/entry/0" w:history="1">
        <w:r w:rsidRPr="00380917">
          <w:rPr>
            <w:rFonts w:ascii="Times New Roman" w:eastAsia="Times New Roman" w:hAnsi="Times New Roman" w:cs="Times New Roman"/>
            <w:color w:val="0000FF"/>
            <w:sz w:val="24"/>
            <w:szCs w:val="24"/>
            <w:u w:val="single"/>
            <w:lang w:eastAsia="ru-RU"/>
          </w:rPr>
          <w:t>Указом</w:t>
        </w:r>
      </w:hyperlink>
      <w:r w:rsidRPr="00380917">
        <w:rPr>
          <w:rFonts w:ascii="Times New Roman" w:eastAsia="Times New Roman" w:hAnsi="Times New Roman" w:cs="Times New Roman"/>
          <w:sz w:val="24"/>
          <w:szCs w:val="24"/>
          <w:lang w:eastAsia="ru-RU"/>
        </w:rPr>
        <w:t xml:space="preserve"> Президента РФ от 14 июня 2012 г. N 851)</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а) повышенный ("синий");</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б) высокий ("желтый");</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в) критический ("красный").</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2. Уровень террористической опасности на отдельных участках территории Российской Федерации (объектах) устанавливается:</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 xml:space="preserve">а) </w:t>
      </w:r>
      <w:proofErr w:type="gramStart"/>
      <w:r w:rsidRPr="00380917">
        <w:rPr>
          <w:rFonts w:ascii="Times New Roman" w:eastAsia="Times New Roman" w:hAnsi="Times New Roman" w:cs="Times New Roman"/>
          <w:sz w:val="24"/>
          <w:szCs w:val="24"/>
          <w:lang w:eastAsia="ru-RU"/>
        </w:rPr>
        <w:t>повышенный</w:t>
      </w:r>
      <w:proofErr w:type="gramEnd"/>
      <w:r w:rsidRPr="00380917">
        <w:rPr>
          <w:rFonts w:ascii="Times New Roman" w:eastAsia="Times New Roman" w:hAnsi="Times New Roman" w:cs="Times New Roman"/>
          <w:sz w:val="24"/>
          <w:szCs w:val="24"/>
          <w:lang w:eastAsia="ru-RU"/>
        </w:rPr>
        <w:t xml:space="preserve"> ("синий") - при наличии требующей подтверждения информации о реальной возможности совершения террористического акта;</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 xml:space="preserve">б) </w:t>
      </w:r>
      <w:proofErr w:type="gramStart"/>
      <w:r w:rsidRPr="00380917">
        <w:rPr>
          <w:rFonts w:ascii="Times New Roman" w:eastAsia="Times New Roman" w:hAnsi="Times New Roman" w:cs="Times New Roman"/>
          <w:sz w:val="24"/>
          <w:szCs w:val="24"/>
          <w:lang w:eastAsia="ru-RU"/>
        </w:rPr>
        <w:t>высокий</w:t>
      </w:r>
      <w:proofErr w:type="gramEnd"/>
      <w:r w:rsidRPr="00380917">
        <w:rPr>
          <w:rFonts w:ascii="Times New Roman" w:eastAsia="Times New Roman" w:hAnsi="Times New Roman" w:cs="Times New Roman"/>
          <w:sz w:val="24"/>
          <w:szCs w:val="24"/>
          <w:lang w:eastAsia="ru-RU"/>
        </w:rPr>
        <w:t xml:space="preserve"> ("желтый") - при наличии подтвержденной информации о реальной возможности совершения террористического акта;</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lastRenderedPageBreak/>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 xml:space="preserve">5. </w:t>
      </w:r>
      <w:proofErr w:type="gramStart"/>
      <w:r w:rsidRPr="00380917">
        <w:rPr>
          <w:rFonts w:ascii="Times New Roman" w:eastAsia="Times New Roman" w:hAnsi="Times New Roman" w:cs="Times New Roman"/>
          <w:sz w:val="24"/>
          <w:szCs w:val="24"/>
          <w:lang w:eastAsia="ru-RU"/>
        </w:rPr>
        <w:t xml:space="preserve">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r:id="rId8" w:anchor="/document/70189916/entry/1009" w:history="1">
        <w:r w:rsidRPr="00380917">
          <w:rPr>
            <w:rFonts w:ascii="Times New Roman" w:eastAsia="Times New Roman" w:hAnsi="Times New Roman" w:cs="Times New Roman"/>
            <w:color w:val="0000FF"/>
            <w:sz w:val="24"/>
            <w:szCs w:val="24"/>
            <w:u w:val="single"/>
            <w:lang w:eastAsia="ru-RU"/>
          </w:rPr>
          <w:t>пунктом 9</w:t>
        </w:r>
      </w:hyperlink>
      <w:r w:rsidRPr="00380917">
        <w:rPr>
          <w:rFonts w:ascii="Times New Roman" w:eastAsia="Times New Roman" w:hAnsi="Times New Roman" w:cs="Times New Roman"/>
          <w:sz w:val="24"/>
          <w:szCs w:val="24"/>
          <w:lang w:eastAsia="ru-RU"/>
        </w:rP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380917">
        <w:rPr>
          <w:rFonts w:ascii="Times New Roman" w:eastAsia="Times New Roman" w:hAnsi="Times New Roman" w:cs="Times New Roman"/>
          <w:sz w:val="24"/>
          <w:szCs w:val="24"/>
          <w:lang w:eastAsia="ru-RU"/>
        </w:rPr>
        <w:t xml:space="preserve">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9" w:anchor="/document/70189916/entry/1009" w:history="1">
        <w:r w:rsidRPr="00380917">
          <w:rPr>
            <w:rFonts w:ascii="Times New Roman" w:eastAsia="Times New Roman" w:hAnsi="Times New Roman" w:cs="Times New Roman"/>
            <w:color w:val="0000FF"/>
            <w:sz w:val="24"/>
            <w:szCs w:val="24"/>
            <w:u w:val="single"/>
            <w:lang w:eastAsia="ru-RU"/>
          </w:rPr>
          <w:t>пунктом 9</w:t>
        </w:r>
      </w:hyperlink>
      <w:r w:rsidRPr="00380917">
        <w:rPr>
          <w:rFonts w:ascii="Times New Roman" w:eastAsia="Times New Roman" w:hAnsi="Times New Roman" w:cs="Times New Roman"/>
          <w:sz w:val="24"/>
          <w:szCs w:val="24"/>
          <w:lang w:eastAsia="ru-RU"/>
        </w:rPr>
        <w:t xml:space="preserve"> настоящего Порядка.</w:t>
      </w:r>
      <w:proofErr w:type="gramEnd"/>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80917">
        <w:rPr>
          <w:rFonts w:ascii="Times New Roman" w:eastAsia="Times New Roman" w:hAnsi="Times New Roman" w:cs="Times New Roman"/>
          <w:sz w:val="24"/>
          <w:szCs w:val="24"/>
          <w:lang w:eastAsia="ru-RU"/>
        </w:rPr>
        <w:t xml:space="preserve">В представлении должна содержаться информация, предусмотренная </w:t>
      </w:r>
      <w:hyperlink r:id="rId10" w:anchor="/document/70189916/entry/1002" w:history="1">
        <w:r w:rsidRPr="00380917">
          <w:rPr>
            <w:rFonts w:ascii="Times New Roman" w:eastAsia="Times New Roman" w:hAnsi="Times New Roman" w:cs="Times New Roman"/>
            <w:color w:val="0000FF"/>
            <w:sz w:val="24"/>
            <w:szCs w:val="24"/>
            <w:u w:val="single"/>
            <w:lang w:eastAsia="ru-RU"/>
          </w:rPr>
          <w:t>пунктом 2</w:t>
        </w:r>
      </w:hyperlink>
      <w:r w:rsidRPr="00380917">
        <w:rPr>
          <w:rFonts w:ascii="Times New Roman" w:eastAsia="Times New Roman" w:hAnsi="Times New Roman" w:cs="Times New Roman"/>
          <w:sz w:val="24"/>
          <w:szCs w:val="24"/>
          <w:lang w:eastAsia="ru-RU"/>
        </w:rP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r:id="rId11" w:anchor="/document/70189916/entry/1009" w:history="1">
        <w:r w:rsidRPr="00380917">
          <w:rPr>
            <w:rFonts w:ascii="Times New Roman" w:eastAsia="Times New Roman" w:hAnsi="Times New Roman" w:cs="Times New Roman"/>
            <w:color w:val="0000FF"/>
            <w:sz w:val="24"/>
            <w:szCs w:val="24"/>
            <w:u w:val="single"/>
            <w:lang w:eastAsia="ru-RU"/>
          </w:rPr>
          <w:t>пунктом 9</w:t>
        </w:r>
      </w:hyperlink>
      <w:r w:rsidRPr="00380917">
        <w:rPr>
          <w:rFonts w:ascii="Times New Roman" w:eastAsia="Times New Roman" w:hAnsi="Times New Roman" w:cs="Times New Roman"/>
          <w:sz w:val="24"/>
          <w:szCs w:val="24"/>
          <w:lang w:eastAsia="ru-RU"/>
        </w:rPr>
        <w:t xml:space="preserve"> настоящего Порядка.</w:t>
      </w:r>
      <w:proofErr w:type="gramEnd"/>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 xml:space="preserve">7. </w:t>
      </w:r>
      <w:proofErr w:type="gramStart"/>
      <w:r w:rsidRPr="00380917">
        <w:rPr>
          <w:rFonts w:ascii="Times New Roman" w:eastAsia="Times New Roman" w:hAnsi="Times New Roman" w:cs="Times New Roman"/>
          <w:sz w:val="24"/>
          <w:szCs w:val="24"/>
          <w:lang w:eastAsia="ru-RU"/>
        </w:rPr>
        <w:t xml:space="preserve">Председатель Национального антитеррористического комитета при наличии информации, предусмотренной </w:t>
      </w:r>
      <w:hyperlink r:id="rId12" w:anchor="/document/70189916/entry/1002" w:history="1">
        <w:r w:rsidRPr="00380917">
          <w:rPr>
            <w:rFonts w:ascii="Times New Roman" w:eastAsia="Times New Roman" w:hAnsi="Times New Roman" w:cs="Times New Roman"/>
            <w:color w:val="0000FF"/>
            <w:sz w:val="24"/>
            <w:szCs w:val="24"/>
            <w:u w:val="single"/>
            <w:lang w:eastAsia="ru-RU"/>
          </w:rPr>
          <w:t>пунктом 2</w:t>
        </w:r>
      </w:hyperlink>
      <w:r w:rsidRPr="00380917">
        <w:rPr>
          <w:rFonts w:ascii="Times New Roman" w:eastAsia="Times New Roman" w:hAnsi="Times New Roman" w:cs="Times New Roman"/>
          <w:sz w:val="24"/>
          <w:szCs w:val="24"/>
          <w:lang w:eastAsia="ru-RU"/>
        </w:rP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w:t>
      </w:r>
      <w:proofErr w:type="gramEnd"/>
      <w:r w:rsidRPr="00380917">
        <w:rPr>
          <w:rFonts w:ascii="Times New Roman" w:eastAsia="Times New Roman" w:hAnsi="Times New Roman" w:cs="Times New Roman"/>
          <w:sz w:val="24"/>
          <w:szCs w:val="24"/>
          <w:lang w:eastAsia="ru-RU"/>
        </w:rPr>
        <w:t xml:space="preserve"> Федерации (объекты), в пределах которых (на которых) он устанавливается, и перечень дополнительных мер, предусмотренных </w:t>
      </w:r>
      <w:hyperlink r:id="rId13" w:anchor="/document/70189916/entry/1009" w:history="1">
        <w:r w:rsidRPr="00380917">
          <w:rPr>
            <w:rFonts w:ascii="Times New Roman" w:eastAsia="Times New Roman" w:hAnsi="Times New Roman" w:cs="Times New Roman"/>
            <w:color w:val="0000FF"/>
            <w:sz w:val="24"/>
            <w:szCs w:val="24"/>
            <w:u w:val="single"/>
            <w:lang w:eastAsia="ru-RU"/>
          </w:rPr>
          <w:t>пунктом 9</w:t>
        </w:r>
      </w:hyperlink>
      <w:r w:rsidRPr="00380917">
        <w:rPr>
          <w:rFonts w:ascii="Times New Roman" w:eastAsia="Times New Roman" w:hAnsi="Times New Roman" w:cs="Times New Roman"/>
          <w:sz w:val="24"/>
          <w:szCs w:val="24"/>
          <w:lang w:eastAsia="ru-RU"/>
        </w:rPr>
        <w:t xml:space="preserve"> настоящего Порядка.</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lastRenderedPageBreak/>
        <w:t>8. Уровень террористической опасности может устанавливаться на срок не более 15 суток.</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а) при повышенном ("синем") уровне террористической опасности:</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внеплановые мероприятия по проверке информации о возможном совершении террористического акта;</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своевременное информирование населения о том, как вести себя в условиях угрозы совершения террористического акта;</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80917">
        <w:rPr>
          <w:rFonts w:ascii="Times New Roman" w:eastAsia="Times New Roman" w:hAnsi="Times New Roman" w:cs="Times New Roman"/>
          <w:sz w:val="24"/>
          <w:szCs w:val="24"/>
          <w:lang w:eastAsia="ru-RU"/>
        </w:rPr>
        <w:t xml:space="preserve">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w:t>
      </w:r>
      <w:r w:rsidRPr="00380917">
        <w:rPr>
          <w:rFonts w:ascii="Times New Roman" w:eastAsia="Times New Roman" w:hAnsi="Times New Roman" w:cs="Times New Roman"/>
          <w:sz w:val="24"/>
          <w:szCs w:val="24"/>
          <w:lang w:eastAsia="ru-RU"/>
        </w:rPr>
        <w:lastRenderedPageBreak/>
        <w:t>порядка временного или постоянного проживания, временного пребывания в</w:t>
      </w:r>
      <w:proofErr w:type="gramEnd"/>
      <w:r w:rsidRPr="00380917">
        <w:rPr>
          <w:rFonts w:ascii="Times New Roman" w:eastAsia="Times New Roman" w:hAnsi="Times New Roman" w:cs="Times New Roman"/>
          <w:sz w:val="24"/>
          <w:szCs w:val="24"/>
          <w:lang w:eastAsia="ru-RU"/>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 xml:space="preserve">определение мест, пригодных для временного размещения людей, удаленных с отдельных участков местности и объектов, в случае введения правового режима </w:t>
      </w:r>
      <w:proofErr w:type="spellStart"/>
      <w:r w:rsidRPr="00380917">
        <w:rPr>
          <w:rFonts w:ascii="Times New Roman" w:eastAsia="Times New Roman" w:hAnsi="Times New Roman" w:cs="Times New Roman"/>
          <w:sz w:val="24"/>
          <w:szCs w:val="24"/>
          <w:lang w:eastAsia="ru-RU"/>
        </w:rPr>
        <w:t>контртеррористической</w:t>
      </w:r>
      <w:proofErr w:type="spellEnd"/>
      <w:r w:rsidRPr="00380917">
        <w:rPr>
          <w:rFonts w:ascii="Times New Roman" w:eastAsia="Times New Roman" w:hAnsi="Times New Roman" w:cs="Times New Roman"/>
          <w:sz w:val="24"/>
          <w:szCs w:val="24"/>
          <w:lang w:eastAsia="ru-RU"/>
        </w:rPr>
        <w:t xml:space="preserve"> операции, а также источников обеспечения их питанием и одеждой;</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перевод соответствующих медицинских организаций в режим повышенной готовности;</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 xml:space="preserve">приведение в состояние готовности группировки сил и средств, созданной для проведения </w:t>
      </w:r>
      <w:proofErr w:type="spellStart"/>
      <w:r w:rsidRPr="00380917">
        <w:rPr>
          <w:rFonts w:ascii="Times New Roman" w:eastAsia="Times New Roman" w:hAnsi="Times New Roman" w:cs="Times New Roman"/>
          <w:sz w:val="24"/>
          <w:szCs w:val="24"/>
          <w:lang w:eastAsia="ru-RU"/>
        </w:rPr>
        <w:t>контртеррористической</w:t>
      </w:r>
      <w:proofErr w:type="spellEnd"/>
      <w:r w:rsidRPr="00380917">
        <w:rPr>
          <w:rFonts w:ascii="Times New Roman" w:eastAsia="Times New Roman" w:hAnsi="Times New Roman" w:cs="Times New Roman"/>
          <w:sz w:val="24"/>
          <w:szCs w:val="24"/>
          <w:lang w:eastAsia="ru-RU"/>
        </w:rPr>
        <w:t xml:space="preserve"> операции;</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перевод соответствующих медицинских организаций в режим чрезвычайной ситуации;</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усиление охраны наиболее вероятных объектов террористических посягательств;</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 xml:space="preserve">создание пунктов временного размещения людей, удаленных с отдельных участков местности и объектов, в случае введения правового режима </w:t>
      </w:r>
      <w:proofErr w:type="spellStart"/>
      <w:r w:rsidRPr="00380917">
        <w:rPr>
          <w:rFonts w:ascii="Times New Roman" w:eastAsia="Times New Roman" w:hAnsi="Times New Roman" w:cs="Times New Roman"/>
          <w:sz w:val="24"/>
          <w:szCs w:val="24"/>
          <w:lang w:eastAsia="ru-RU"/>
        </w:rPr>
        <w:t>контртеррористической</w:t>
      </w:r>
      <w:proofErr w:type="spellEnd"/>
      <w:r w:rsidRPr="00380917">
        <w:rPr>
          <w:rFonts w:ascii="Times New Roman" w:eastAsia="Times New Roman" w:hAnsi="Times New Roman" w:cs="Times New Roman"/>
          <w:sz w:val="24"/>
          <w:szCs w:val="24"/>
          <w:lang w:eastAsia="ru-RU"/>
        </w:rPr>
        <w:t xml:space="preserve"> операции, обеспечение их питанием и одеждой;</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lastRenderedPageBreak/>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380917">
        <w:rPr>
          <w:rFonts w:ascii="Times New Roman" w:eastAsia="Times New Roman" w:hAnsi="Times New Roman" w:cs="Times New Roman"/>
          <w:sz w:val="24"/>
          <w:szCs w:val="24"/>
          <w:lang w:eastAsia="ru-RU"/>
        </w:rPr>
        <w:t>дств с пр</w:t>
      </w:r>
      <w:proofErr w:type="gramEnd"/>
      <w:r w:rsidRPr="00380917">
        <w:rPr>
          <w:rFonts w:ascii="Times New Roman" w:eastAsia="Times New Roman" w:hAnsi="Times New Roman" w:cs="Times New Roman"/>
          <w:sz w:val="24"/>
          <w:szCs w:val="24"/>
          <w:lang w:eastAsia="ru-RU"/>
        </w:rPr>
        <w:t>именением технических средств обнаружения оружия и взрывчатых веществ.</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r:id="rId14" w:anchor="/document/70189916/entry/1009" w:history="1">
        <w:r w:rsidRPr="00380917">
          <w:rPr>
            <w:rFonts w:ascii="Times New Roman" w:eastAsia="Times New Roman" w:hAnsi="Times New Roman" w:cs="Times New Roman"/>
            <w:color w:val="0000FF"/>
            <w:sz w:val="24"/>
            <w:szCs w:val="24"/>
            <w:u w:val="single"/>
            <w:lang w:eastAsia="ru-RU"/>
          </w:rPr>
          <w:t>пунктом 9</w:t>
        </w:r>
      </w:hyperlink>
      <w:r w:rsidRPr="00380917">
        <w:rPr>
          <w:rFonts w:ascii="Times New Roman" w:eastAsia="Times New Roman" w:hAnsi="Times New Roman" w:cs="Times New Roman"/>
          <w:sz w:val="24"/>
          <w:szCs w:val="24"/>
          <w:lang w:eastAsia="ru-RU"/>
        </w:rPr>
        <w:t xml:space="preserve"> настоящего Порядка.</w:t>
      </w:r>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 xml:space="preserve">11. </w:t>
      </w:r>
      <w:proofErr w:type="gramStart"/>
      <w:r w:rsidRPr="00380917">
        <w:rPr>
          <w:rFonts w:ascii="Times New Roman" w:eastAsia="Times New Roman" w:hAnsi="Times New Roman" w:cs="Times New Roman"/>
          <w:sz w:val="24"/>
          <w:szCs w:val="24"/>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380917" w:rsidRPr="00380917" w:rsidRDefault="00380917" w:rsidP="00380917">
      <w:pPr>
        <w:spacing w:before="100" w:beforeAutospacing="1" w:after="100" w:afterAutospacing="1" w:line="240" w:lineRule="auto"/>
        <w:rPr>
          <w:rFonts w:ascii="Times New Roman" w:eastAsia="Times New Roman" w:hAnsi="Times New Roman" w:cs="Times New Roman"/>
          <w:sz w:val="24"/>
          <w:szCs w:val="24"/>
          <w:lang w:eastAsia="ru-RU"/>
        </w:rPr>
      </w:pPr>
      <w:r w:rsidRPr="00380917">
        <w:rPr>
          <w:rFonts w:ascii="Times New Roman" w:eastAsia="Times New Roman" w:hAnsi="Times New Roman" w:cs="Times New Roman"/>
          <w:sz w:val="24"/>
          <w:szCs w:val="24"/>
          <w:lang w:eastAsia="ru-RU"/>
        </w:rPr>
        <w:t xml:space="preserve">12. </w:t>
      </w:r>
      <w:proofErr w:type="gramStart"/>
      <w:r w:rsidRPr="00380917">
        <w:rPr>
          <w:rFonts w:ascii="Times New Roman" w:eastAsia="Times New Roman" w:hAnsi="Times New Roman" w:cs="Times New Roman"/>
          <w:sz w:val="24"/>
          <w:szCs w:val="24"/>
          <w:lang w:eastAsia="ru-RU"/>
        </w:rPr>
        <w:t xml:space="preserve">Меры, предусмотренные </w:t>
      </w:r>
      <w:hyperlink r:id="rId15" w:anchor="/document/70189916/entry/1009" w:history="1">
        <w:r w:rsidRPr="00380917">
          <w:rPr>
            <w:rFonts w:ascii="Times New Roman" w:eastAsia="Times New Roman" w:hAnsi="Times New Roman" w:cs="Times New Roman"/>
            <w:color w:val="0000FF"/>
            <w:sz w:val="24"/>
            <w:szCs w:val="24"/>
            <w:u w:val="single"/>
            <w:lang w:eastAsia="ru-RU"/>
          </w:rPr>
          <w:t>пунктом 9</w:t>
        </w:r>
      </w:hyperlink>
      <w:r w:rsidRPr="00380917">
        <w:rPr>
          <w:rFonts w:ascii="Times New Roman" w:eastAsia="Times New Roman" w:hAnsi="Times New Roman" w:cs="Times New Roman"/>
          <w:sz w:val="24"/>
          <w:szCs w:val="24"/>
          <w:lang w:eastAsia="ru-RU"/>
        </w:rP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16" w:anchor="/document/12145408/entry/54" w:history="1">
        <w:r w:rsidRPr="00380917">
          <w:rPr>
            <w:rFonts w:ascii="Times New Roman" w:eastAsia="Times New Roman" w:hAnsi="Times New Roman" w:cs="Times New Roman"/>
            <w:color w:val="0000FF"/>
            <w:sz w:val="24"/>
            <w:szCs w:val="24"/>
            <w:u w:val="single"/>
            <w:lang w:eastAsia="ru-RU"/>
          </w:rPr>
          <w:t>частью 4 статьи 5</w:t>
        </w:r>
      </w:hyperlink>
      <w:r w:rsidRPr="00380917">
        <w:rPr>
          <w:rFonts w:ascii="Times New Roman" w:eastAsia="Times New Roman" w:hAnsi="Times New Roman" w:cs="Times New Roman"/>
          <w:sz w:val="24"/>
          <w:szCs w:val="24"/>
          <w:lang w:eastAsia="ru-RU"/>
        </w:rP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roofErr w:type="gramEnd"/>
    </w:p>
    <w:p w:rsidR="00AE3247" w:rsidRDefault="00AE3247"/>
    <w:sectPr w:rsidR="00AE3247" w:rsidSect="00AE32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0917"/>
    <w:rsid w:val="00380917"/>
    <w:rsid w:val="00AE3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80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80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80917"/>
    <w:rPr>
      <w:color w:val="0000FF"/>
      <w:u w:val="single"/>
    </w:rPr>
  </w:style>
  <w:style w:type="paragraph" w:customStyle="1" w:styleId="s16">
    <w:name w:val="s_16"/>
    <w:basedOn w:val="a"/>
    <w:rsid w:val="00380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809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5807176">
      <w:bodyDiv w:val="1"/>
      <w:marLeft w:val="0"/>
      <w:marRight w:val="0"/>
      <w:marTop w:val="0"/>
      <w:marBottom w:val="0"/>
      <w:divBdr>
        <w:top w:val="none" w:sz="0" w:space="0" w:color="auto"/>
        <w:left w:val="none" w:sz="0" w:space="0" w:color="auto"/>
        <w:bottom w:val="none" w:sz="0" w:space="0" w:color="auto"/>
        <w:right w:val="none" w:sz="0" w:space="0" w:color="auto"/>
      </w:divBdr>
      <w:divsChild>
        <w:div w:id="1340890057">
          <w:marLeft w:val="0"/>
          <w:marRight w:val="0"/>
          <w:marTop w:val="0"/>
          <w:marBottom w:val="0"/>
          <w:divBdr>
            <w:top w:val="none" w:sz="0" w:space="0" w:color="auto"/>
            <w:left w:val="none" w:sz="0" w:space="0" w:color="auto"/>
            <w:bottom w:val="none" w:sz="0" w:space="0" w:color="auto"/>
            <w:right w:val="none" w:sz="0" w:space="0" w:color="auto"/>
          </w:divBdr>
        </w:div>
        <w:div w:id="1122923424">
          <w:marLeft w:val="0"/>
          <w:marRight w:val="0"/>
          <w:marTop w:val="0"/>
          <w:marBottom w:val="0"/>
          <w:divBdr>
            <w:top w:val="none" w:sz="0" w:space="0" w:color="auto"/>
            <w:left w:val="none" w:sz="0" w:space="0" w:color="auto"/>
            <w:bottom w:val="none" w:sz="0" w:space="0" w:color="auto"/>
            <w:right w:val="none" w:sz="0" w:space="0" w:color="auto"/>
          </w:divBdr>
        </w:div>
        <w:div w:id="166213994">
          <w:marLeft w:val="0"/>
          <w:marRight w:val="0"/>
          <w:marTop w:val="0"/>
          <w:marBottom w:val="0"/>
          <w:divBdr>
            <w:top w:val="none" w:sz="0" w:space="0" w:color="auto"/>
            <w:left w:val="none" w:sz="0" w:space="0" w:color="auto"/>
            <w:bottom w:val="none" w:sz="0" w:space="0" w:color="auto"/>
            <w:right w:val="none" w:sz="0" w:space="0" w:color="auto"/>
          </w:divBdr>
          <w:divsChild>
            <w:div w:id="741371525">
              <w:marLeft w:val="0"/>
              <w:marRight w:val="0"/>
              <w:marTop w:val="0"/>
              <w:marBottom w:val="0"/>
              <w:divBdr>
                <w:top w:val="none" w:sz="0" w:space="0" w:color="auto"/>
                <w:left w:val="none" w:sz="0" w:space="0" w:color="auto"/>
                <w:bottom w:val="none" w:sz="0" w:space="0" w:color="auto"/>
                <w:right w:val="none" w:sz="0" w:space="0" w:color="auto"/>
              </w:divBdr>
              <w:divsChild>
                <w:div w:id="1969774794">
                  <w:marLeft w:val="0"/>
                  <w:marRight w:val="0"/>
                  <w:marTop w:val="0"/>
                  <w:marBottom w:val="0"/>
                  <w:divBdr>
                    <w:top w:val="none" w:sz="0" w:space="0" w:color="auto"/>
                    <w:left w:val="none" w:sz="0" w:space="0" w:color="auto"/>
                    <w:bottom w:val="none" w:sz="0" w:space="0" w:color="auto"/>
                    <w:right w:val="none" w:sz="0" w:space="0" w:color="auto"/>
                  </w:divBdr>
                </w:div>
                <w:div w:id="1191337480">
                  <w:marLeft w:val="0"/>
                  <w:marRight w:val="0"/>
                  <w:marTop w:val="0"/>
                  <w:marBottom w:val="0"/>
                  <w:divBdr>
                    <w:top w:val="none" w:sz="0" w:space="0" w:color="auto"/>
                    <w:left w:val="none" w:sz="0" w:space="0" w:color="auto"/>
                    <w:bottom w:val="none" w:sz="0" w:space="0" w:color="auto"/>
                    <w:right w:val="none" w:sz="0" w:space="0" w:color="auto"/>
                  </w:divBdr>
                </w:div>
                <w:div w:id="1781828">
                  <w:marLeft w:val="0"/>
                  <w:marRight w:val="0"/>
                  <w:marTop w:val="0"/>
                  <w:marBottom w:val="0"/>
                  <w:divBdr>
                    <w:top w:val="none" w:sz="0" w:space="0" w:color="auto"/>
                    <w:left w:val="none" w:sz="0" w:space="0" w:color="auto"/>
                    <w:bottom w:val="none" w:sz="0" w:space="0" w:color="auto"/>
                    <w:right w:val="none" w:sz="0" w:space="0" w:color="auto"/>
                  </w:divBdr>
                </w:div>
              </w:divsChild>
            </w:div>
            <w:div w:id="1187907254">
              <w:marLeft w:val="0"/>
              <w:marRight w:val="0"/>
              <w:marTop w:val="0"/>
              <w:marBottom w:val="0"/>
              <w:divBdr>
                <w:top w:val="none" w:sz="0" w:space="0" w:color="auto"/>
                <w:left w:val="none" w:sz="0" w:space="0" w:color="auto"/>
                <w:bottom w:val="none" w:sz="0" w:space="0" w:color="auto"/>
                <w:right w:val="none" w:sz="0" w:space="0" w:color="auto"/>
              </w:divBdr>
              <w:divsChild>
                <w:div w:id="21134619">
                  <w:marLeft w:val="0"/>
                  <w:marRight w:val="0"/>
                  <w:marTop w:val="0"/>
                  <w:marBottom w:val="0"/>
                  <w:divBdr>
                    <w:top w:val="none" w:sz="0" w:space="0" w:color="auto"/>
                    <w:left w:val="none" w:sz="0" w:space="0" w:color="auto"/>
                    <w:bottom w:val="none" w:sz="0" w:space="0" w:color="auto"/>
                    <w:right w:val="none" w:sz="0" w:space="0" w:color="auto"/>
                  </w:divBdr>
                </w:div>
                <w:div w:id="583488055">
                  <w:marLeft w:val="0"/>
                  <w:marRight w:val="0"/>
                  <w:marTop w:val="0"/>
                  <w:marBottom w:val="0"/>
                  <w:divBdr>
                    <w:top w:val="none" w:sz="0" w:space="0" w:color="auto"/>
                    <w:left w:val="none" w:sz="0" w:space="0" w:color="auto"/>
                    <w:bottom w:val="none" w:sz="0" w:space="0" w:color="auto"/>
                    <w:right w:val="none" w:sz="0" w:space="0" w:color="auto"/>
                  </w:divBdr>
                </w:div>
                <w:div w:id="618953185">
                  <w:marLeft w:val="0"/>
                  <w:marRight w:val="0"/>
                  <w:marTop w:val="0"/>
                  <w:marBottom w:val="0"/>
                  <w:divBdr>
                    <w:top w:val="none" w:sz="0" w:space="0" w:color="auto"/>
                    <w:left w:val="none" w:sz="0" w:space="0" w:color="auto"/>
                    <w:bottom w:val="none" w:sz="0" w:space="0" w:color="auto"/>
                    <w:right w:val="none" w:sz="0" w:space="0" w:color="auto"/>
                  </w:divBdr>
                </w:div>
              </w:divsChild>
            </w:div>
            <w:div w:id="1953046805">
              <w:marLeft w:val="0"/>
              <w:marRight w:val="0"/>
              <w:marTop w:val="0"/>
              <w:marBottom w:val="0"/>
              <w:divBdr>
                <w:top w:val="none" w:sz="0" w:space="0" w:color="auto"/>
                <w:left w:val="none" w:sz="0" w:space="0" w:color="auto"/>
                <w:bottom w:val="none" w:sz="0" w:space="0" w:color="auto"/>
                <w:right w:val="none" w:sz="0" w:space="0" w:color="auto"/>
              </w:divBdr>
            </w:div>
            <w:div w:id="778180747">
              <w:marLeft w:val="0"/>
              <w:marRight w:val="0"/>
              <w:marTop w:val="0"/>
              <w:marBottom w:val="0"/>
              <w:divBdr>
                <w:top w:val="none" w:sz="0" w:space="0" w:color="auto"/>
                <w:left w:val="none" w:sz="0" w:space="0" w:color="auto"/>
                <w:bottom w:val="none" w:sz="0" w:space="0" w:color="auto"/>
                <w:right w:val="none" w:sz="0" w:space="0" w:color="auto"/>
              </w:divBdr>
            </w:div>
            <w:div w:id="525559787">
              <w:marLeft w:val="0"/>
              <w:marRight w:val="0"/>
              <w:marTop w:val="0"/>
              <w:marBottom w:val="0"/>
              <w:divBdr>
                <w:top w:val="none" w:sz="0" w:space="0" w:color="auto"/>
                <w:left w:val="none" w:sz="0" w:space="0" w:color="auto"/>
                <w:bottom w:val="none" w:sz="0" w:space="0" w:color="auto"/>
                <w:right w:val="none" w:sz="0" w:space="0" w:color="auto"/>
              </w:divBdr>
            </w:div>
            <w:div w:id="1465537312">
              <w:marLeft w:val="0"/>
              <w:marRight w:val="0"/>
              <w:marTop w:val="0"/>
              <w:marBottom w:val="0"/>
              <w:divBdr>
                <w:top w:val="none" w:sz="0" w:space="0" w:color="auto"/>
                <w:left w:val="none" w:sz="0" w:space="0" w:color="auto"/>
                <w:bottom w:val="none" w:sz="0" w:space="0" w:color="auto"/>
                <w:right w:val="none" w:sz="0" w:space="0" w:color="auto"/>
              </w:divBdr>
            </w:div>
            <w:div w:id="68042982">
              <w:marLeft w:val="0"/>
              <w:marRight w:val="0"/>
              <w:marTop w:val="0"/>
              <w:marBottom w:val="0"/>
              <w:divBdr>
                <w:top w:val="none" w:sz="0" w:space="0" w:color="auto"/>
                <w:left w:val="none" w:sz="0" w:space="0" w:color="auto"/>
                <w:bottom w:val="none" w:sz="0" w:space="0" w:color="auto"/>
                <w:right w:val="none" w:sz="0" w:space="0" w:color="auto"/>
              </w:divBdr>
            </w:div>
            <w:div w:id="1466434298">
              <w:marLeft w:val="0"/>
              <w:marRight w:val="0"/>
              <w:marTop w:val="0"/>
              <w:marBottom w:val="0"/>
              <w:divBdr>
                <w:top w:val="none" w:sz="0" w:space="0" w:color="auto"/>
                <w:left w:val="none" w:sz="0" w:space="0" w:color="auto"/>
                <w:bottom w:val="none" w:sz="0" w:space="0" w:color="auto"/>
                <w:right w:val="none" w:sz="0" w:space="0" w:color="auto"/>
              </w:divBdr>
            </w:div>
            <w:div w:id="165098856">
              <w:marLeft w:val="0"/>
              <w:marRight w:val="0"/>
              <w:marTop w:val="0"/>
              <w:marBottom w:val="0"/>
              <w:divBdr>
                <w:top w:val="none" w:sz="0" w:space="0" w:color="auto"/>
                <w:left w:val="none" w:sz="0" w:space="0" w:color="auto"/>
                <w:bottom w:val="none" w:sz="0" w:space="0" w:color="auto"/>
                <w:right w:val="none" w:sz="0" w:space="0" w:color="auto"/>
              </w:divBdr>
              <w:divsChild>
                <w:div w:id="715355324">
                  <w:marLeft w:val="0"/>
                  <w:marRight w:val="0"/>
                  <w:marTop w:val="0"/>
                  <w:marBottom w:val="0"/>
                  <w:divBdr>
                    <w:top w:val="none" w:sz="0" w:space="0" w:color="auto"/>
                    <w:left w:val="none" w:sz="0" w:space="0" w:color="auto"/>
                    <w:bottom w:val="none" w:sz="0" w:space="0" w:color="auto"/>
                    <w:right w:val="none" w:sz="0" w:space="0" w:color="auto"/>
                  </w:divBdr>
                </w:div>
                <w:div w:id="2103602433">
                  <w:marLeft w:val="0"/>
                  <w:marRight w:val="0"/>
                  <w:marTop w:val="0"/>
                  <w:marBottom w:val="0"/>
                  <w:divBdr>
                    <w:top w:val="none" w:sz="0" w:space="0" w:color="auto"/>
                    <w:left w:val="none" w:sz="0" w:space="0" w:color="auto"/>
                    <w:bottom w:val="none" w:sz="0" w:space="0" w:color="auto"/>
                    <w:right w:val="none" w:sz="0" w:space="0" w:color="auto"/>
                  </w:divBdr>
                </w:div>
                <w:div w:id="1830363525">
                  <w:marLeft w:val="0"/>
                  <w:marRight w:val="0"/>
                  <w:marTop w:val="0"/>
                  <w:marBottom w:val="0"/>
                  <w:divBdr>
                    <w:top w:val="none" w:sz="0" w:space="0" w:color="auto"/>
                    <w:left w:val="none" w:sz="0" w:space="0" w:color="auto"/>
                    <w:bottom w:val="none" w:sz="0" w:space="0" w:color="auto"/>
                    <w:right w:val="none" w:sz="0" w:space="0" w:color="auto"/>
                  </w:divBdr>
                </w:div>
              </w:divsChild>
            </w:div>
            <w:div w:id="1837066611">
              <w:marLeft w:val="0"/>
              <w:marRight w:val="0"/>
              <w:marTop w:val="0"/>
              <w:marBottom w:val="0"/>
              <w:divBdr>
                <w:top w:val="none" w:sz="0" w:space="0" w:color="auto"/>
                <w:left w:val="none" w:sz="0" w:space="0" w:color="auto"/>
                <w:bottom w:val="none" w:sz="0" w:space="0" w:color="auto"/>
                <w:right w:val="none" w:sz="0" w:space="0" w:color="auto"/>
              </w:divBdr>
            </w:div>
            <w:div w:id="46687096">
              <w:marLeft w:val="0"/>
              <w:marRight w:val="0"/>
              <w:marTop w:val="0"/>
              <w:marBottom w:val="0"/>
              <w:divBdr>
                <w:top w:val="none" w:sz="0" w:space="0" w:color="auto"/>
                <w:left w:val="none" w:sz="0" w:space="0" w:color="auto"/>
                <w:bottom w:val="none" w:sz="0" w:space="0" w:color="auto"/>
                <w:right w:val="none" w:sz="0" w:space="0" w:color="auto"/>
              </w:divBdr>
            </w:div>
            <w:div w:id="1401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10768</Characters>
  <Application>Microsoft Office Word</Application>
  <DocSecurity>0</DocSecurity>
  <Lines>89</Lines>
  <Paragraphs>25</Paragraphs>
  <ScaleCrop>false</ScaleCrop>
  <Company>DG Win&amp;Soft</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2019-09-27T08:21:00Z</dcterms:created>
  <dcterms:modified xsi:type="dcterms:W3CDTF">2019-09-27T08:22:00Z</dcterms:modified>
</cp:coreProperties>
</file>